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C4A9E" w14:textId="3913291A" w:rsidR="004C1DA4" w:rsidRPr="00942EC0" w:rsidRDefault="004C1DA4" w:rsidP="004C1DA4">
      <w:pPr>
        <w:jc w:val="right"/>
        <w:rPr>
          <w:rFonts w:ascii="Times New Roman" w:hAnsi="Times New Roman" w:cs="Times New Roman"/>
        </w:rPr>
      </w:pPr>
      <w:r w:rsidRPr="00942EC0">
        <w:rPr>
          <w:rFonts w:ascii="Times New Roman" w:hAnsi="Times New Roman" w:cs="Times New Roman"/>
        </w:rPr>
        <w:t>Anexa nr. 3</w:t>
      </w:r>
    </w:p>
    <w:p w14:paraId="123DE1EF" w14:textId="77777777" w:rsidR="004C1DA4" w:rsidRPr="00942EC0" w:rsidRDefault="004C1DA4">
      <w:pPr>
        <w:rPr>
          <w:rFonts w:ascii="Times New Roman" w:hAnsi="Times New Roman" w:cs="Times New Roman"/>
        </w:rPr>
      </w:pPr>
    </w:p>
    <w:p w14:paraId="22850A09" w14:textId="24610AB4" w:rsidR="008877C8" w:rsidRPr="00942EC0" w:rsidRDefault="00942EC0" w:rsidP="004C1DA4">
      <w:pPr>
        <w:jc w:val="center"/>
        <w:rPr>
          <w:rFonts w:ascii="Times New Roman" w:hAnsi="Times New Roman" w:cs="Times New Roman"/>
          <w:b/>
          <w:bCs/>
          <w:sz w:val="24"/>
          <w:szCs w:val="24"/>
        </w:rPr>
      </w:pPr>
      <w:r w:rsidRPr="00942EC0">
        <w:rPr>
          <w:rFonts w:ascii="Times New Roman" w:hAnsi="Times New Roman" w:cs="Times New Roman"/>
          <w:b/>
          <w:bCs/>
          <w:sz w:val="24"/>
          <w:szCs w:val="24"/>
        </w:rPr>
        <w:t>PLAN CREARE LOCURI DE MUNC</w:t>
      </w:r>
      <w:r>
        <w:rPr>
          <w:rFonts w:ascii="Times New Roman" w:hAnsi="Times New Roman" w:cs="Times New Roman"/>
          <w:b/>
          <w:bCs/>
          <w:sz w:val="24"/>
          <w:szCs w:val="24"/>
        </w:rPr>
        <w:t>Ă</w:t>
      </w:r>
    </w:p>
    <w:p w14:paraId="64DEB5A3" w14:textId="77777777" w:rsidR="008E7C78" w:rsidRPr="00942EC0" w:rsidRDefault="008E7C78" w:rsidP="008E7C78">
      <w:pPr>
        <w:jc w:val="both"/>
        <w:rPr>
          <w:rFonts w:ascii="Times New Roman" w:hAnsi="Times New Roman" w:cs="Times New Roman"/>
          <w:sz w:val="24"/>
          <w:szCs w:val="24"/>
        </w:rPr>
      </w:pPr>
    </w:p>
    <w:p w14:paraId="4EEB1B29" w14:textId="2EF80E38" w:rsidR="008E7C78" w:rsidRPr="00942EC0" w:rsidRDefault="008E7C78" w:rsidP="003D0400">
      <w:pPr>
        <w:jc w:val="both"/>
        <w:rPr>
          <w:rFonts w:ascii="Times New Roman" w:hAnsi="Times New Roman" w:cs="Times New Roman"/>
          <w:b/>
          <w:bCs/>
          <w:sz w:val="24"/>
          <w:szCs w:val="24"/>
        </w:rPr>
      </w:pPr>
      <w:r w:rsidRPr="00942EC0">
        <w:rPr>
          <w:rFonts w:ascii="Times New Roman" w:hAnsi="Times New Roman" w:cs="Times New Roman"/>
          <w:b/>
          <w:bCs/>
          <w:sz w:val="24"/>
          <w:szCs w:val="24"/>
        </w:rPr>
        <w:t>1.</w:t>
      </w:r>
      <w:r w:rsidR="004C1DA4" w:rsidRPr="00942EC0">
        <w:rPr>
          <w:rFonts w:ascii="Times New Roman" w:hAnsi="Times New Roman" w:cs="Times New Roman"/>
          <w:b/>
          <w:bCs/>
          <w:sz w:val="24"/>
          <w:szCs w:val="24"/>
        </w:rPr>
        <w:t xml:space="preserve"> </w:t>
      </w:r>
      <w:r w:rsidRPr="00942EC0">
        <w:rPr>
          <w:rFonts w:ascii="Times New Roman" w:hAnsi="Times New Roman" w:cs="Times New Roman"/>
          <w:b/>
          <w:bCs/>
          <w:sz w:val="24"/>
          <w:szCs w:val="24"/>
        </w:rPr>
        <w:t>Denumirea întreprinderii</w:t>
      </w:r>
      <w:r w:rsidR="004C1DA4" w:rsidRPr="00942EC0">
        <w:rPr>
          <w:rFonts w:ascii="Times New Roman" w:hAnsi="Times New Roman" w:cs="Times New Roman"/>
          <w:b/>
          <w:bCs/>
          <w:sz w:val="24"/>
          <w:szCs w:val="24"/>
        </w:rPr>
        <w:t>:</w:t>
      </w:r>
    </w:p>
    <w:p w14:paraId="2C7DD1C8" w14:textId="7D465959" w:rsidR="008E7C78" w:rsidRPr="00942EC0" w:rsidRDefault="008E7C78" w:rsidP="003D0400">
      <w:pPr>
        <w:jc w:val="both"/>
        <w:rPr>
          <w:rFonts w:ascii="Times New Roman" w:hAnsi="Times New Roman" w:cs="Times New Roman"/>
          <w:sz w:val="24"/>
          <w:szCs w:val="24"/>
        </w:rPr>
      </w:pPr>
      <w:r w:rsidRPr="00942EC0">
        <w:rPr>
          <w:rFonts w:ascii="Times New Roman" w:hAnsi="Times New Roman" w:cs="Times New Roman"/>
          <w:b/>
          <w:bCs/>
          <w:sz w:val="24"/>
          <w:szCs w:val="24"/>
        </w:rPr>
        <w:t>2. Denumirea proiectului pentru care este solicitată finanțarea</w:t>
      </w:r>
      <w:r w:rsidR="004C1DA4" w:rsidRPr="00942EC0">
        <w:rPr>
          <w:rFonts w:ascii="Times New Roman" w:hAnsi="Times New Roman" w:cs="Times New Roman"/>
          <w:sz w:val="24"/>
          <w:szCs w:val="24"/>
        </w:rPr>
        <w:t>:</w:t>
      </w:r>
    </w:p>
    <w:p w14:paraId="0597864B" w14:textId="2D658FE1" w:rsidR="004F5F50" w:rsidRPr="00942EC0" w:rsidRDefault="003D0400" w:rsidP="003D0400">
      <w:pPr>
        <w:pStyle w:val="Default"/>
        <w:jc w:val="both"/>
        <w:rPr>
          <w:rFonts w:ascii="Times New Roman" w:hAnsi="Times New Roman" w:cs="Times New Roman"/>
          <w:b/>
          <w:bCs/>
        </w:rPr>
      </w:pPr>
      <w:r w:rsidRPr="00942EC0">
        <w:rPr>
          <w:rFonts w:ascii="Times New Roman" w:hAnsi="Times New Roman" w:cs="Times New Roman"/>
          <w:b/>
          <w:bCs/>
        </w:rPr>
        <w:t>3</w:t>
      </w:r>
      <w:r w:rsidR="00162942" w:rsidRPr="00942EC0">
        <w:rPr>
          <w:rFonts w:ascii="Times New Roman" w:hAnsi="Times New Roman" w:cs="Times New Roman"/>
          <w:b/>
          <w:bCs/>
        </w:rPr>
        <w:t>. Fundamentarea planului de creare a locurilor de muncă, valoarea costurilor eligibile şi a finanţării solicitate</w:t>
      </w:r>
      <w:r w:rsidR="00942EC0">
        <w:rPr>
          <w:rFonts w:ascii="Times New Roman" w:hAnsi="Times New Roman" w:cs="Times New Roman"/>
          <w:b/>
          <w:bCs/>
        </w:rPr>
        <w:t>:</w:t>
      </w:r>
    </w:p>
    <w:p w14:paraId="13A5D13A" w14:textId="77777777" w:rsidR="003D0400" w:rsidRPr="00942EC0" w:rsidRDefault="003D0400" w:rsidP="003D0400">
      <w:pPr>
        <w:pStyle w:val="Default"/>
        <w:jc w:val="both"/>
        <w:rPr>
          <w:rFonts w:ascii="Times New Roman" w:hAnsi="Times New Roman" w:cs="Times New Roman"/>
        </w:rPr>
      </w:pPr>
    </w:p>
    <w:p w14:paraId="21078C24" w14:textId="6856C158" w:rsidR="00162942" w:rsidRPr="00942EC0" w:rsidRDefault="00162942" w:rsidP="003D0400">
      <w:pPr>
        <w:pStyle w:val="Default"/>
        <w:jc w:val="both"/>
        <w:rPr>
          <w:rFonts w:ascii="Times New Roman" w:hAnsi="Times New Roman" w:cs="Times New Roman"/>
        </w:rPr>
      </w:pPr>
      <w:r w:rsidRPr="00942EC0">
        <w:rPr>
          <w:rFonts w:ascii="Times New Roman" w:hAnsi="Times New Roman" w:cs="Times New Roman"/>
        </w:rPr>
        <w:t>Se menţionează locurile de muncă nou-create, necesitatea creării acestora şi calendarul creării locurilor de muncă.</w:t>
      </w:r>
    </w:p>
    <w:p w14:paraId="63444959" w14:textId="77777777" w:rsidR="003D0400" w:rsidRPr="00942EC0" w:rsidRDefault="003D0400" w:rsidP="003D0400">
      <w:pPr>
        <w:pStyle w:val="Default"/>
        <w:jc w:val="both"/>
        <w:rPr>
          <w:rFonts w:ascii="Times New Roman" w:hAnsi="Times New Roman" w:cs="Times New Roman"/>
        </w:rPr>
      </w:pPr>
    </w:p>
    <w:p w14:paraId="399810F4" w14:textId="4DBEC940" w:rsidR="00162942" w:rsidRPr="00942EC0" w:rsidRDefault="00162942" w:rsidP="003D0400">
      <w:pPr>
        <w:pStyle w:val="Default"/>
        <w:jc w:val="both"/>
        <w:rPr>
          <w:rFonts w:ascii="Times New Roman" w:hAnsi="Times New Roman" w:cs="Times New Roman"/>
        </w:rPr>
      </w:pPr>
      <w:r w:rsidRPr="00942EC0">
        <w:rPr>
          <w:rFonts w:ascii="Times New Roman" w:hAnsi="Times New Roman" w:cs="Times New Roman"/>
        </w:rPr>
        <w:t xml:space="preserve">Se justifică </w:t>
      </w:r>
      <w:r w:rsidRPr="00EF52EA">
        <w:rPr>
          <w:rFonts w:ascii="Times New Roman" w:hAnsi="Times New Roman" w:cs="Times New Roman"/>
          <w:b/>
          <w:bCs/>
        </w:rPr>
        <w:t>necesitatea creării locurilor de muncă</w:t>
      </w:r>
      <w:r w:rsidRPr="00942EC0">
        <w:rPr>
          <w:rFonts w:ascii="Times New Roman" w:hAnsi="Times New Roman" w:cs="Times New Roman"/>
        </w:rPr>
        <w:t xml:space="preserve"> ca de exemplu prin următoarele:</w:t>
      </w:r>
    </w:p>
    <w:p w14:paraId="1237B4D5" w14:textId="37F29957" w:rsidR="003D0400" w:rsidRPr="00942EC0" w:rsidRDefault="00162942" w:rsidP="003D0400">
      <w:pPr>
        <w:pStyle w:val="Default"/>
        <w:numPr>
          <w:ilvl w:val="0"/>
          <w:numId w:val="3"/>
        </w:numPr>
        <w:spacing w:after="19"/>
        <w:jc w:val="both"/>
        <w:rPr>
          <w:rFonts w:ascii="Times New Roman" w:hAnsi="Times New Roman" w:cs="Times New Roman"/>
        </w:rPr>
      </w:pPr>
      <w:r w:rsidRPr="00942EC0">
        <w:rPr>
          <w:rFonts w:ascii="Times New Roman" w:hAnsi="Times New Roman" w:cs="Times New Roman"/>
        </w:rPr>
        <w:t>descrierea fluxului tehnologic</w:t>
      </w:r>
      <w:r w:rsidR="00225861" w:rsidRPr="00942EC0">
        <w:rPr>
          <w:rFonts w:ascii="Times New Roman" w:hAnsi="Times New Roman" w:cs="Times New Roman"/>
        </w:rPr>
        <w:t xml:space="preserve"> și necesarul de locuri de munca pentru funcționalitatea acestuia;</w:t>
      </w:r>
    </w:p>
    <w:p w14:paraId="4838AF39" w14:textId="400A552A" w:rsidR="00162942" w:rsidRPr="00942EC0" w:rsidRDefault="00162942" w:rsidP="003D0400">
      <w:pPr>
        <w:pStyle w:val="Default"/>
        <w:numPr>
          <w:ilvl w:val="0"/>
          <w:numId w:val="3"/>
        </w:numPr>
        <w:spacing w:after="19"/>
        <w:jc w:val="both"/>
        <w:rPr>
          <w:rFonts w:ascii="Times New Roman" w:hAnsi="Times New Roman" w:cs="Times New Roman"/>
        </w:rPr>
      </w:pPr>
      <w:r w:rsidRPr="00942EC0">
        <w:rPr>
          <w:rFonts w:ascii="Times New Roman" w:hAnsi="Times New Roman" w:cs="Times New Roman"/>
        </w:rPr>
        <w:t>numărul de locuri de muncă nou-create aferente fluxului tehnologic, cu detaliere pe categorii de funcţii, structură și număr de schimburi etc.</w:t>
      </w:r>
    </w:p>
    <w:p w14:paraId="0AD42E84" w14:textId="77777777" w:rsidR="00225861" w:rsidRPr="00942EC0" w:rsidRDefault="00225861" w:rsidP="003D0400">
      <w:pPr>
        <w:pStyle w:val="Default"/>
        <w:jc w:val="both"/>
        <w:rPr>
          <w:rFonts w:ascii="Times New Roman" w:hAnsi="Times New Roman" w:cs="Times New Roman"/>
        </w:rPr>
      </w:pPr>
    </w:p>
    <w:p w14:paraId="41A6F17A" w14:textId="788CF744" w:rsidR="00A72462" w:rsidRPr="00942EC0" w:rsidRDefault="00A72462" w:rsidP="003D0400">
      <w:pPr>
        <w:pStyle w:val="Default"/>
        <w:jc w:val="both"/>
        <w:rPr>
          <w:rFonts w:ascii="Times New Roman" w:hAnsi="Times New Roman" w:cs="Times New Roman"/>
        </w:rPr>
      </w:pPr>
      <w:r w:rsidRPr="00942EC0">
        <w:rPr>
          <w:rFonts w:ascii="Times New Roman" w:hAnsi="Times New Roman" w:cs="Times New Roman"/>
        </w:rPr>
        <w:t xml:space="preserve">Pentru a se demonstra că locurile de muncă sunt create direct ca urmare a implementării </w:t>
      </w:r>
      <w:r w:rsidR="00225861" w:rsidRPr="00942EC0">
        <w:rPr>
          <w:rFonts w:ascii="Times New Roman" w:hAnsi="Times New Roman" w:cs="Times New Roman"/>
        </w:rPr>
        <w:t>i</w:t>
      </w:r>
      <w:r w:rsidRPr="00942EC0">
        <w:rPr>
          <w:rFonts w:ascii="Times New Roman" w:hAnsi="Times New Roman" w:cs="Times New Roman"/>
        </w:rPr>
        <w:t xml:space="preserve">nvestiției, se prezintă </w:t>
      </w:r>
      <w:r w:rsidRPr="00EF52EA">
        <w:rPr>
          <w:rFonts w:ascii="Times New Roman" w:hAnsi="Times New Roman" w:cs="Times New Roman"/>
          <w:b/>
          <w:bCs/>
        </w:rPr>
        <w:t>rolul fiecărei categorii de locuri de muncă</w:t>
      </w:r>
      <w:r w:rsidRPr="00942EC0">
        <w:rPr>
          <w:rFonts w:ascii="Times New Roman" w:hAnsi="Times New Roman" w:cs="Times New Roman"/>
        </w:rPr>
        <w:t xml:space="preserve"> în activitatea pentru care se solicită finanţare.</w:t>
      </w:r>
    </w:p>
    <w:p w14:paraId="52F6EEE7" w14:textId="177E066A" w:rsidR="00225861" w:rsidRPr="00942EC0" w:rsidRDefault="00225861" w:rsidP="003D0400">
      <w:pPr>
        <w:pStyle w:val="Defaul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2"/>
      </w:tblGrid>
      <w:tr w:rsidR="00942EC0" w:rsidRPr="00942EC0" w14:paraId="7E7E9639" w14:textId="77777777" w:rsidTr="00B46069">
        <w:tc>
          <w:tcPr>
            <w:tcW w:w="8842" w:type="dxa"/>
            <w:shd w:val="clear" w:color="auto" w:fill="auto"/>
          </w:tcPr>
          <w:p w14:paraId="3812F01A" w14:textId="26296D33" w:rsidR="00942EC0" w:rsidRPr="00942EC0" w:rsidRDefault="00942EC0" w:rsidP="00942EC0">
            <w:pPr>
              <w:spacing w:after="0"/>
              <w:ind w:right="-331"/>
              <w:jc w:val="both"/>
              <w:rPr>
                <w:rFonts w:ascii="Times New Roman" w:hAnsi="Times New Roman" w:cs="Times New Roman"/>
                <w:i/>
                <w:iCs/>
                <w:color w:val="FF0000"/>
                <w:sz w:val="23"/>
                <w:szCs w:val="23"/>
                <w:u w:val="single"/>
              </w:rPr>
            </w:pPr>
            <w:bookmarkStart w:id="0" w:name="_Hlk110873323"/>
            <w:r w:rsidRPr="00942EC0">
              <w:rPr>
                <w:rFonts w:ascii="Times New Roman" w:hAnsi="Times New Roman" w:cs="Times New Roman"/>
                <w:i/>
                <w:iCs/>
                <w:color w:val="FF0000"/>
                <w:sz w:val="23"/>
                <w:szCs w:val="23"/>
                <w:u w:val="single"/>
              </w:rPr>
              <w:t>Definiții:</w:t>
            </w:r>
          </w:p>
          <w:p w14:paraId="4991EEAF" w14:textId="4E88A5EF" w:rsidR="00942EC0" w:rsidRPr="00942EC0" w:rsidRDefault="00942EC0" w:rsidP="001E07B7">
            <w:pPr>
              <w:spacing w:after="0"/>
              <w:jc w:val="both"/>
              <w:rPr>
                <w:rFonts w:ascii="Times New Roman" w:hAnsi="Times New Roman" w:cs="Times New Roman"/>
                <w:i/>
                <w:iCs/>
                <w:color w:val="FF0000"/>
                <w:sz w:val="23"/>
                <w:szCs w:val="23"/>
                <w:u w:val="single"/>
              </w:rPr>
            </w:pPr>
            <w:r w:rsidRPr="00942EC0">
              <w:rPr>
                <w:rFonts w:ascii="Times New Roman" w:hAnsi="Times New Roman" w:cs="Times New Roman"/>
                <w:i/>
                <w:iCs/>
                <w:color w:val="0000FF"/>
                <w:sz w:val="23"/>
                <w:szCs w:val="23"/>
              </w:rPr>
              <w:t>Calendarul creării locurilor de muncă = perioada de realizare a planului de creare a locurilor de muncă de la data creării primului loc de muncă până la data de 31 decembrie a anului în care se creează ultimul loc de muncă.</w:t>
            </w:r>
          </w:p>
        </w:tc>
      </w:tr>
      <w:bookmarkEnd w:id="0"/>
    </w:tbl>
    <w:p w14:paraId="710FA2E2" w14:textId="77777777" w:rsidR="00942EC0" w:rsidRPr="00942EC0" w:rsidRDefault="00942EC0" w:rsidP="003D0400">
      <w:pPr>
        <w:pStyle w:val="Default"/>
        <w:jc w:val="both"/>
        <w:rPr>
          <w:rFonts w:ascii="Times New Roman" w:hAnsi="Times New Roman" w:cs="Times New Roman"/>
          <w:color w:val="4F81BD" w:themeColor="accent1"/>
        </w:rPr>
      </w:pPr>
    </w:p>
    <w:p w14:paraId="1D1410EA" w14:textId="77777777" w:rsidR="00162942" w:rsidRPr="00942EC0" w:rsidRDefault="00CE03F8" w:rsidP="003D0400">
      <w:pPr>
        <w:pStyle w:val="Default"/>
        <w:jc w:val="both"/>
        <w:rPr>
          <w:rFonts w:ascii="Times New Roman" w:hAnsi="Times New Roman" w:cs="Times New Roman"/>
        </w:rPr>
      </w:pPr>
      <w:r w:rsidRPr="00942EC0">
        <w:rPr>
          <w:rFonts w:ascii="Times New Roman" w:hAnsi="Times New Roman" w:cs="Times New Roman"/>
        </w:rPr>
        <w:t>În vederea determinării creșterii nete a numărului de locuri de muncă create direct de întreprinderea beneficiară de ajutor de stat se calculează media locurilor de muncă existente în cele 12 luni precedente lunii în care se înregistrează cererea de acord pentru finanţare.</w:t>
      </w:r>
    </w:p>
    <w:p w14:paraId="25D9971C" w14:textId="6D0D2444" w:rsidR="00CE03F8" w:rsidRPr="00942EC0" w:rsidRDefault="00CE03F8" w:rsidP="003D0400">
      <w:pPr>
        <w:pStyle w:val="Default"/>
        <w:jc w:val="both"/>
        <w:rPr>
          <w:rFonts w:ascii="Times New Roman" w:hAnsi="Times New Roman" w:cs="Times New Roman"/>
        </w:rPr>
      </w:pPr>
      <w:r w:rsidRPr="00942EC0">
        <w:rPr>
          <w:rFonts w:ascii="Times New Roman" w:hAnsi="Times New Roman" w:cs="Times New Roman"/>
        </w:rPr>
        <w:t xml:space="preserve">Media locurilor de muncă existente în cele 12 luni precedente lunii în care se înregistrează cererea de acord pentru finanţare trebuie să fie identică cu cea declarată în cererea de acord pentru finanţare. </w:t>
      </w:r>
    </w:p>
    <w:p w14:paraId="2C353B51" w14:textId="77777777" w:rsidR="00225861" w:rsidRPr="00942EC0" w:rsidRDefault="00225861" w:rsidP="003D0400">
      <w:pPr>
        <w:pStyle w:val="Default"/>
        <w:jc w:val="both"/>
        <w:rPr>
          <w:rFonts w:ascii="Times New Roman" w:hAnsi="Times New Roman" w:cs="Times New Roman"/>
        </w:rPr>
      </w:pPr>
    </w:p>
    <w:p w14:paraId="2786C632" w14:textId="11315A96" w:rsidR="00CE03F8" w:rsidRPr="00942EC0" w:rsidRDefault="00CE03F8" w:rsidP="003D0400">
      <w:pPr>
        <w:pStyle w:val="Default"/>
        <w:jc w:val="both"/>
        <w:rPr>
          <w:rFonts w:ascii="Times New Roman" w:hAnsi="Times New Roman" w:cs="Times New Roman"/>
        </w:rPr>
      </w:pPr>
      <w:r w:rsidRPr="00942EC0">
        <w:rPr>
          <w:rFonts w:ascii="Times New Roman" w:hAnsi="Times New Roman" w:cs="Times New Roman"/>
        </w:rPr>
        <w:t>În vederea stabilirii mediei locurilor de muncă existente în cele 12 luni precedente depunerii cererii de acord pentru finanțare este necesar transmiterea Anexei nr. 1 și Anexei nr. 1.1 din cadrul Declarațiilor 112 aferente acestei perioade, în copie conform cu originalul.</w:t>
      </w:r>
    </w:p>
    <w:p w14:paraId="2D6CDCE6" w14:textId="77777777" w:rsidR="00225861" w:rsidRPr="00942EC0" w:rsidRDefault="00225861" w:rsidP="003D0400">
      <w:pPr>
        <w:pStyle w:val="Default"/>
        <w:jc w:val="both"/>
        <w:rPr>
          <w:rFonts w:ascii="Times New Roman" w:hAnsi="Times New Roman" w:cs="Times New Roman"/>
        </w:rPr>
      </w:pPr>
    </w:p>
    <w:p w14:paraId="786E2867" w14:textId="75B8C50B" w:rsidR="00CE03F8" w:rsidRDefault="00CE03F8" w:rsidP="003D0400">
      <w:pPr>
        <w:pStyle w:val="Default"/>
        <w:jc w:val="both"/>
        <w:rPr>
          <w:rFonts w:ascii="Times New Roman" w:hAnsi="Times New Roman" w:cs="Times New Roman"/>
        </w:rPr>
      </w:pPr>
      <w:r w:rsidRPr="00942EC0">
        <w:rPr>
          <w:rFonts w:ascii="Times New Roman" w:hAnsi="Times New Roman" w:cs="Times New Roman"/>
        </w:rPr>
        <w:t xml:space="preserve">Pentru calculul ajutorului de stat este necesară prezentarea salariului brut de care vor beneficia persoanele nou angajate, valoarea contribuţiilor la bugetul de stat, valoarea costurilor eligibile, conform </w:t>
      </w:r>
      <w:r w:rsidR="001E07B7">
        <w:rPr>
          <w:rFonts w:ascii="Times New Roman" w:hAnsi="Times New Roman" w:cs="Times New Roman"/>
        </w:rPr>
        <w:t>punctului 4</w:t>
      </w:r>
      <w:r w:rsidRPr="00942EC0">
        <w:rPr>
          <w:rFonts w:ascii="Times New Roman" w:hAnsi="Times New Roman" w:cs="Times New Roman"/>
        </w:rPr>
        <w:t>.</w:t>
      </w:r>
    </w:p>
    <w:p w14:paraId="24CD56D4" w14:textId="77777777" w:rsidR="00942EC0" w:rsidRPr="00942EC0" w:rsidRDefault="00942EC0" w:rsidP="003D0400">
      <w:pPr>
        <w:pStyle w:val="Defaul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2"/>
      </w:tblGrid>
      <w:tr w:rsidR="00942EC0" w:rsidRPr="00942EC0" w14:paraId="1D7EF4F0" w14:textId="77777777" w:rsidTr="00B46069">
        <w:tc>
          <w:tcPr>
            <w:tcW w:w="8842" w:type="dxa"/>
            <w:shd w:val="clear" w:color="auto" w:fill="auto"/>
          </w:tcPr>
          <w:p w14:paraId="4628F98D" w14:textId="71DE1D9F" w:rsidR="00942EC0" w:rsidRPr="00942EC0" w:rsidRDefault="00942EC0" w:rsidP="00B46069">
            <w:pPr>
              <w:spacing w:after="0"/>
              <w:ind w:right="-331"/>
              <w:jc w:val="both"/>
              <w:rPr>
                <w:rFonts w:ascii="Times New Roman" w:hAnsi="Times New Roman" w:cs="Times New Roman"/>
                <w:i/>
                <w:iCs/>
                <w:color w:val="FF0000"/>
                <w:sz w:val="23"/>
                <w:szCs w:val="23"/>
                <w:u w:val="single"/>
              </w:rPr>
            </w:pPr>
            <w:r>
              <w:rPr>
                <w:rFonts w:ascii="Times New Roman" w:hAnsi="Times New Roman" w:cs="Times New Roman"/>
                <w:i/>
                <w:iCs/>
                <w:color w:val="FF0000"/>
                <w:sz w:val="23"/>
                <w:szCs w:val="23"/>
                <w:u w:val="single"/>
              </w:rPr>
              <w:t>Atenție!</w:t>
            </w:r>
          </w:p>
          <w:p w14:paraId="0872D826" w14:textId="3AC16FF8" w:rsidR="00942EC0" w:rsidRDefault="00942EC0" w:rsidP="001E07B7">
            <w:pPr>
              <w:spacing w:after="0"/>
              <w:jc w:val="both"/>
              <w:rPr>
                <w:rFonts w:ascii="Times New Roman" w:hAnsi="Times New Roman" w:cs="Times New Roman"/>
                <w:i/>
                <w:iCs/>
                <w:color w:val="0000FF"/>
                <w:sz w:val="23"/>
                <w:szCs w:val="23"/>
              </w:rPr>
            </w:pPr>
            <w:r>
              <w:rPr>
                <w:rFonts w:ascii="Times New Roman" w:hAnsi="Times New Roman" w:cs="Times New Roman"/>
                <w:i/>
                <w:iCs/>
                <w:color w:val="0000FF"/>
                <w:sz w:val="23"/>
                <w:szCs w:val="23"/>
              </w:rPr>
              <w:t>S</w:t>
            </w:r>
            <w:r w:rsidRPr="00942EC0">
              <w:rPr>
                <w:rFonts w:ascii="Times New Roman" w:hAnsi="Times New Roman" w:cs="Times New Roman"/>
                <w:i/>
                <w:iCs/>
                <w:color w:val="0000FF"/>
                <w:sz w:val="23"/>
                <w:szCs w:val="23"/>
              </w:rPr>
              <w:t>unt considerate costuri eligibile costurile salariale înregistrate pe o perioadă de 2 ani consecutivi, ca urmare a creării de locuri de muncă și care îndeplinesc cumulativ următoarele condiții:</w:t>
            </w:r>
          </w:p>
          <w:p w14:paraId="060C5742" w14:textId="77777777" w:rsidR="00942EC0" w:rsidRPr="00942EC0" w:rsidRDefault="00942EC0" w:rsidP="001E07B7">
            <w:pPr>
              <w:spacing w:after="0"/>
              <w:jc w:val="both"/>
              <w:rPr>
                <w:rFonts w:ascii="Times New Roman" w:hAnsi="Times New Roman" w:cs="Times New Roman"/>
                <w:i/>
                <w:iCs/>
                <w:color w:val="0000FF"/>
                <w:sz w:val="23"/>
                <w:szCs w:val="23"/>
              </w:rPr>
            </w:pPr>
            <w:r w:rsidRPr="00942EC0">
              <w:rPr>
                <w:rFonts w:ascii="Times New Roman" w:hAnsi="Times New Roman" w:cs="Times New Roman"/>
                <w:i/>
                <w:iCs/>
                <w:color w:val="0000FF"/>
                <w:sz w:val="23"/>
                <w:szCs w:val="23"/>
              </w:rPr>
              <w:lastRenderedPageBreak/>
              <w:t>proiectul de investiţii determină o creștere netă a numărului de angajaţi în unitatea în care a fost realizată investiția, în comparaţie cu media din ultimele 12 luni, ceea ce înseamnă că orice loc de muncă pierdut se deduce din numărul aparent de locuri de muncă create în perioada respectivă;</w:t>
            </w:r>
          </w:p>
          <w:p w14:paraId="227C3AD9" w14:textId="77777777" w:rsidR="00942EC0" w:rsidRPr="00942EC0" w:rsidRDefault="00942EC0" w:rsidP="001E07B7">
            <w:pPr>
              <w:spacing w:after="0"/>
              <w:jc w:val="both"/>
              <w:rPr>
                <w:rFonts w:ascii="Times New Roman" w:hAnsi="Times New Roman" w:cs="Times New Roman"/>
                <w:i/>
                <w:iCs/>
                <w:color w:val="0000FF"/>
                <w:sz w:val="23"/>
                <w:szCs w:val="23"/>
              </w:rPr>
            </w:pPr>
            <w:r w:rsidRPr="00942EC0">
              <w:rPr>
                <w:rFonts w:ascii="Times New Roman" w:hAnsi="Times New Roman" w:cs="Times New Roman"/>
                <w:i/>
                <w:iCs/>
                <w:color w:val="0000FF"/>
                <w:sz w:val="23"/>
                <w:szCs w:val="23"/>
              </w:rPr>
              <w:t>•</w:t>
            </w:r>
            <w:r w:rsidRPr="00942EC0">
              <w:rPr>
                <w:rFonts w:ascii="Times New Roman" w:hAnsi="Times New Roman" w:cs="Times New Roman"/>
                <w:i/>
                <w:iCs/>
                <w:color w:val="0000FF"/>
                <w:sz w:val="23"/>
                <w:szCs w:val="23"/>
              </w:rPr>
              <w:tab/>
              <w:t>fiecare loc de munca  este ocupat în termen de trei ani de la finalizarea lucrărilor;</w:t>
            </w:r>
          </w:p>
          <w:p w14:paraId="2CFA6845" w14:textId="288BE265" w:rsidR="00942EC0" w:rsidRPr="00942EC0" w:rsidRDefault="00942EC0" w:rsidP="001E07B7">
            <w:pPr>
              <w:spacing w:after="0"/>
              <w:jc w:val="both"/>
              <w:rPr>
                <w:rFonts w:ascii="Times New Roman" w:hAnsi="Times New Roman" w:cs="Times New Roman"/>
                <w:i/>
                <w:iCs/>
                <w:color w:val="FF0000"/>
                <w:sz w:val="23"/>
                <w:szCs w:val="23"/>
                <w:u w:val="single"/>
              </w:rPr>
            </w:pPr>
            <w:r w:rsidRPr="00942EC0">
              <w:rPr>
                <w:rFonts w:ascii="Times New Roman" w:hAnsi="Times New Roman" w:cs="Times New Roman"/>
                <w:i/>
                <w:iCs/>
                <w:color w:val="0000FF"/>
                <w:sz w:val="23"/>
                <w:szCs w:val="23"/>
              </w:rPr>
              <w:t>•</w:t>
            </w:r>
            <w:r w:rsidRPr="00942EC0">
              <w:rPr>
                <w:rFonts w:ascii="Times New Roman" w:hAnsi="Times New Roman" w:cs="Times New Roman"/>
                <w:i/>
                <w:iCs/>
                <w:color w:val="0000FF"/>
                <w:sz w:val="23"/>
                <w:szCs w:val="23"/>
              </w:rPr>
              <w:tab/>
              <w:t>fiecare loc de muncă creat prin investiţie se menţine în zona în cauză pentru o perioadă de cel puţin cinci ani sau, în cazul IMM-urilor, de cel puţin trei ani de la data la care locul de muncă a fost ocupat pentru prima dată,  cu excepția cazului în care locul de muncă s-a pierdut în perioada 1 ianuarie 2020-30 iunie 2021.</w:t>
            </w:r>
          </w:p>
        </w:tc>
      </w:tr>
    </w:tbl>
    <w:p w14:paraId="542BBF0B" w14:textId="77777777" w:rsidR="00942EC0" w:rsidRDefault="00942EC0" w:rsidP="003D0400">
      <w:pPr>
        <w:pStyle w:val="Default"/>
        <w:jc w:val="both"/>
        <w:rPr>
          <w:rFonts w:ascii="Times New Roman" w:hAnsi="Times New Roman" w:cs="Times New Roman"/>
        </w:rPr>
      </w:pPr>
    </w:p>
    <w:p w14:paraId="4F9CE892" w14:textId="1E7C74C3" w:rsidR="001638FC" w:rsidRPr="00942EC0" w:rsidRDefault="00942EC0" w:rsidP="003D0400">
      <w:pPr>
        <w:pStyle w:val="Default"/>
        <w:jc w:val="both"/>
        <w:rPr>
          <w:rFonts w:ascii="Times New Roman" w:hAnsi="Times New Roman" w:cs="Times New Roman"/>
        </w:rPr>
      </w:pPr>
      <w:r>
        <w:rPr>
          <w:rFonts w:ascii="Times New Roman" w:hAnsi="Times New Roman" w:cs="Times New Roman"/>
        </w:rPr>
        <w:t>4</w:t>
      </w:r>
      <w:r w:rsidR="001638FC" w:rsidRPr="00942EC0">
        <w:rPr>
          <w:rFonts w:ascii="Times New Roman" w:hAnsi="Times New Roman" w:cs="Times New Roman"/>
        </w:rPr>
        <w:t xml:space="preserve">. </w:t>
      </w:r>
      <w:r w:rsidR="001638FC" w:rsidRPr="00942EC0">
        <w:rPr>
          <w:rFonts w:ascii="Times New Roman" w:hAnsi="Times New Roman" w:cs="Times New Roman"/>
          <w:b/>
          <w:bCs/>
        </w:rPr>
        <w:t>Locurile de muncă nou create</w:t>
      </w:r>
      <w:r w:rsidR="001638FC" w:rsidRPr="00942EC0">
        <w:rPr>
          <w:rFonts w:ascii="Times New Roman" w:hAnsi="Times New Roman" w:cs="Times New Roman"/>
        </w:rPr>
        <w:t xml:space="preserve"> </w:t>
      </w:r>
    </w:p>
    <w:p w14:paraId="519316A9" w14:textId="02233C0F" w:rsidR="001638FC" w:rsidRPr="00942EC0" w:rsidRDefault="001638FC" w:rsidP="003D0400">
      <w:pPr>
        <w:pStyle w:val="Default"/>
        <w:jc w:val="both"/>
        <w:rPr>
          <w:rFonts w:ascii="Times New Roman" w:hAnsi="Times New Roman" w:cs="Times New Roman"/>
        </w:rPr>
      </w:pPr>
      <w:r w:rsidRPr="00942EC0">
        <w:rPr>
          <w:rFonts w:ascii="Times New Roman" w:hAnsi="Times New Roman" w:cs="Times New Roman"/>
        </w:rPr>
        <w:t xml:space="preserve">Întreprinderea va prezenta locurile de muncă create urmare proiectului de investiții și plătite efectiv de aceasta pe durata implementării şi 3 ani, în cazul IMM-urilor sau 5 ani, în cazul întreprinderilor mari, de la data finalizării respectivei investiții. </w:t>
      </w:r>
    </w:p>
    <w:p w14:paraId="1CC3C393" w14:textId="77777777" w:rsidR="002F7C65" w:rsidRPr="00942EC0" w:rsidRDefault="002F7C65" w:rsidP="003D0400">
      <w:pPr>
        <w:pStyle w:val="Default"/>
        <w:jc w:val="both"/>
        <w:rPr>
          <w:rFonts w:ascii="Times New Roman" w:hAnsi="Times New Roman" w:cs="Times New Roman"/>
        </w:rPr>
      </w:pPr>
    </w:p>
    <w:p w14:paraId="2443DF39" w14:textId="7684240D" w:rsidR="0042695C" w:rsidRPr="00942EC0" w:rsidRDefault="001638FC" w:rsidP="003D0400">
      <w:pPr>
        <w:pStyle w:val="Default"/>
        <w:jc w:val="both"/>
        <w:rPr>
          <w:rFonts w:ascii="Times New Roman" w:hAnsi="Times New Roman" w:cs="Times New Roman"/>
        </w:rPr>
      </w:pPr>
      <w:r w:rsidRPr="00942EC0">
        <w:rPr>
          <w:rFonts w:ascii="Times New Roman" w:hAnsi="Times New Roman" w:cs="Times New Roman"/>
        </w:rPr>
        <w:t>Se prezintă</w:t>
      </w:r>
      <w:r w:rsidR="00CC46F3" w:rsidRPr="00942EC0">
        <w:rPr>
          <w:rFonts w:ascii="Times New Roman" w:hAnsi="Times New Roman" w:cs="Times New Roman"/>
        </w:rPr>
        <w:t xml:space="preserve"> </w:t>
      </w:r>
      <w:r w:rsidRPr="00942EC0">
        <w:rPr>
          <w:rFonts w:ascii="Times New Roman" w:hAnsi="Times New Roman" w:cs="Times New Roman"/>
        </w:rPr>
        <w:t>în format tabelar</w:t>
      </w:r>
      <w:r w:rsidR="00CC46F3" w:rsidRPr="00942EC0">
        <w:rPr>
          <w:rFonts w:ascii="Times New Roman" w:hAnsi="Times New Roman" w:cs="Times New Roman"/>
        </w:rPr>
        <w:t>,</w:t>
      </w:r>
      <w:r w:rsidRPr="00942EC0">
        <w:rPr>
          <w:rFonts w:ascii="Times New Roman" w:hAnsi="Times New Roman" w:cs="Times New Roman"/>
        </w:rPr>
        <w:t xml:space="preserve"> </w:t>
      </w:r>
      <w:r w:rsidR="00CC46F3" w:rsidRPr="00942EC0">
        <w:rPr>
          <w:rFonts w:ascii="Times New Roman" w:hAnsi="Times New Roman" w:cs="Times New Roman"/>
        </w:rPr>
        <w:t>următoarele</w:t>
      </w:r>
      <w:r w:rsidR="0042695C" w:rsidRPr="00942EC0">
        <w:rPr>
          <w:rFonts w:ascii="Times New Roman" w:hAnsi="Times New Roman" w:cs="Times New Roman"/>
        </w:rPr>
        <w:t xml:space="preserve">: </w:t>
      </w:r>
    </w:p>
    <w:p w14:paraId="4287747F" w14:textId="270EBE41" w:rsidR="002F7C65" w:rsidRDefault="0042695C" w:rsidP="0042695C">
      <w:pPr>
        <w:pStyle w:val="Default"/>
        <w:numPr>
          <w:ilvl w:val="0"/>
          <w:numId w:val="4"/>
        </w:numPr>
        <w:jc w:val="both"/>
        <w:rPr>
          <w:rFonts w:ascii="Times New Roman" w:hAnsi="Times New Roman" w:cs="Times New Roman"/>
        </w:rPr>
      </w:pPr>
      <w:r w:rsidRPr="00942EC0">
        <w:rPr>
          <w:rFonts w:ascii="Times New Roman" w:hAnsi="Times New Roman" w:cs="Times New Roman"/>
        </w:rPr>
        <w:t>N</w:t>
      </w:r>
      <w:r w:rsidR="001638FC" w:rsidRPr="00942EC0">
        <w:rPr>
          <w:rFonts w:ascii="Times New Roman" w:hAnsi="Times New Roman" w:cs="Times New Roman"/>
        </w:rPr>
        <w:t>umărul de noi locuri de muncă create ca urmare a implementării proiectului de investiţii</w:t>
      </w:r>
      <w:r w:rsidR="00CC46F3" w:rsidRPr="00942EC0">
        <w:rPr>
          <w:rFonts w:ascii="Times New Roman" w:hAnsi="Times New Roman" w:cs="Times New Roman"/>
        </w:rPr>
        <w:t>;</w:t>
      </w:r>
    </w:p>
    <w:p w14:paraId="4496B734" w14:textId="1E26B7B5" w:rsidR="002F7C65"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F</w:t>
      </w:r>
      <w:r w:rsidR="001638FC" w:rsidRPr="00942EC0">
        <w:rPr>
          <w:rFonts w:ascii="Times New Roman" w:hAnsi="Times New Roman" w:cs="Times New Roman"/>
        </w:rPr>
        <w:t>uncţi</w:t>
      </w:r>
      <w:r w:rsidR="002F7C65" w:rsidRPr="00942EC0">
        <w:rPr>
          <w:rFonts w:ascii="Times New Roman" w:hAnsi="Times New Roman" w:cs="Times New Roman"/>
        </w:rPr>
        <w:t>a fiecărui salariat</w:t>
      </w:r>
      <w:r w:rsidR="00CC46F3" w:rsidRPr="00942EC0">
        <w:rPr>
          <w:rFonts w:ascii="Times New Roman" w:hAnsi="Times New Roman" w:cs="Times New Roman"/>
        </w:rPr>
        <w:t>;</w:t>
      </w:r>
    </w:p>
    <w:p w14:paraId="12D92145" w14:textId="2B77F00B" w:rsidR="001638FC"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S</w:t>
      </w:r>
      <w:r w:rsidR="001638FC" w:rsidRPr="00942EC0">
        <w:rPr>
          <w:rFonts w:ascii="Times New Roman" w:hAnsi="Times New Roman" w:cs="Times New Roman"/>
        </w:rPr>
        <w:t>alari</w:t>
      </w:r>
      <w:r w:rsidR="002F7C65" w:rsidRPr="00942EC0">
        <w:rPr>
          <w:rFonts w:ascii="Times New Roman" w:hAnsi="Times New Roman" w:cs="Times New Roman"/>
        </w:rPr>
        <w:t>ul brut</w:t>
      </w:r>
      <w:r w:rsidR="001638FC" w:rsidRPr="00942EC0">
        <w:rPr>
          <w:rFonts w:ascii="Times New Roman" w:hAnsi="Times New Roman" w:cs="Times New Roman"/>
        </w:rPr>
        <w:t xml:space="preserve"> aferent, defalcat pe perioada realizării acestuia</w:t>
      </w:r>
      <w:r w:rsidR="002F7C65" w:rsidRPr="00942EC0">
        <w:rPr>
          <w:rFonts w:ascii="Times New Roman" w:hAnsi="Times New Roman" w:cs="Times New Roman"/>
        </w:rPr>
        <w:t>;</w:t>
      </w:r>
    </w:p>
    <w:p w14:paraId="26C1DBC8" w14:textId="56BBC180" w:rsidR="002F7C65" w:rsidRPr="00942EC0" w:rsidRDefault="002F7C65"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 xml:space="preserve">Contribuțiile </w:t>
      </w:r>
      <w:r w:rsidR="0042695C" w:rsidRPr="00942EC0">
        <w:rPr>
          <w:rFonts w:ascii="Times New Roman" w:hAnsi="Times New Roman" w:cs="Times New Roman"/>
        </w:rPr>
        <w:t>angajatorului</w:t>
      </w:r>
      <w:r w:rsidRPr="00942EC0">
        <w:rPr>
          <w:rFonts w:ascii="Times New Roman" w:hAnsi="Times New Roman" w:cs="Times New Roman"/>
        </w:rPr>
        <w:t xml:space="preserve"> pentru fiecare </w:t>
      </w:r>
      <w:r w:rsidR="0042695C" w:rsidRPr="00942EC0">
        <w:rPr>
          <w:rFonts w:ascii="Times New Roman" w:hAnsi="Times New Roman" w:cs="Times New Roman"/>
        </w:rPr>
        <w:t>salariat;</w:t>
      </w:r>
    </w:p>
    <w:p w14:paraId="76B0F12D" w14:textId="168696C8" w:rsidR="0042695C"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Contribuțiile fiecărui angajat;</w:t>
      </w:r>
    </w:p>
    <w:p w14:paraId="445340C3" w14:textId="1933EE21" w:rsidR="0042695C"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Contribuție asiguratorie;</w:t>
      </w:r>
    </w:p>
    <w:p w14:paraId="70C58545" w14:textId="4E626C6D" w:rsidR="0042695C"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Impozit</w:t>
      </w:r>
      <w:r w:rsidR="00CC46F3" w:rsidRPr="00942EC0">
        <w:rPr>
          <w:rFonts w:ascii="Times New Roman" w:hAnsi="Times New Roman" w:cs="Times New Roman"/>
        </w:rPr>
        <w:t>;</w:t>
      </w:r>
    </w:p>
    <w:p w14:paraId="4347A178" w14:textId="022C5F75" w:rsidR="0042695C"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Total contribuții angajat;</w:t>
      </w:r>
    </w:p>
    <w:p w14:paraId="266AF587" w14:textId="7B56B6BC" w:rsidR="0042695C" w:rsidRPr="00942EC0" w:rsidRDefault="0042695C" w:rsidP="002F7C65">
      <w:pPr>
        <w:pStyle w:val="Default"/>
        <w:numPr>
          <w:ilvl w:val="0"/>
          <w:numId w:val="4"/>
        </w:numPr>
        <w:jc w:val="both"/>
        <w:rPr>
          <w:rFonts w:ascii="Times New Roman" w:hAnsi="Times New Roman" w:cs="Times New Roman"/>
        </w:rPr>
      </w:pPr>
      <w:r w:rsidRPr="00942EC0">
        <w:rPr>
          <w:rFonts w:ascii="Times New Roman" w:hAnsi="Times New Roman" w:cs="Times New Roman"/>
        </w:rPr>
        <w:t>Total contribuții angajator.</w:t>
      </w:r>
    </w:p>
    <w:p w14:paraId="71777270" w14:textId="77777777" w:rsidR="002F7C65" w:rsidRPr="00942EC0" w:rsidRDefault="002F7C65" w:rsidP="003D0400">
      <w:pPr>
        <w:pStyle w:val="Defaul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2"/>
      </w:tblGrid>
      <w:tr w:rsidR="00942EC0" w:rsidRPr="00942EC0" w14:paraId="35802B5E" w14:textId="77777777" w:rsidTr="00B46069">
        <w:tc>
          <w:tcPr>
            <w:tcW w:w="8842" w:type="dxa"/>
            <w:shd w:val="clear" w:color="auto" w:fill="auto"/>
          </w:tcPr>
          <w:p w14:paraId="1F302364" w14:textId="77777777" w:rsidR="00942EC0" w:rsidRPr="00942EC0" w:rsidRDefault="00942EC0" w:rsidP="00B46069">
            <w:pPr>
              <w:spacing w:after="0"/>
              <w:ind w:right="-331"/>
              <w:jc w:val="both"/>
              <w:rPr>
                <w:rFonts w:ascii="Times New Roman" w:hAnsi="Times New Roman" w:cs="Times New Roman"/>
                <w:i/>
                <w:iCs/>
                <w:color w:val="FF0000"/>
                <w:sz w:val="23"/>
                <w:szCs w:val="23"/>
                <w:u w:val="single"/>
              </w:rPr>
            </w:pPr>
            <w:r w:rsidRPr="00942EC0">
              <w:rPr>
                <w:rFonts w:ascii="Times New Roman" w:hAnsi="Times New Roman" w:cs="Times New Roman"/>
                <w:i/>
                <w:iCs/>
                <w:color w:val="FF0000"/>
                <w:sz w:val="23"/>
                <w:szCs w:val="23"/>
                <w:u w:val="single"/>
              </w:rPr>
              <w:t>Definiții:</w:t>
            </w:r>
          </w:p>
          <w:p w14:paraId="0CB73380" w14:textId="505794A9" w:rsidR="00942EC0" w:rsidRDefault="00942EC0" w:rsidP="001E07B7">
            <w:pPr>
              <w:spacing w:after="0"/>
              <w:jc w:val="both"/>
              <w:rPr>
                <w:rFonts w:ascii="Times New Roman" w:hAnsi="Times New Roman" w:cs="Times New Roman"/>
                <w:i/>
                <w:iCs/>
                <w:color w:val="0000FF"/>
                <w:sz w:val="23"/>
                <w:szCs w:val="23"/>
              </w:rPr>
            </w:pPr>
            <w:r w:rsidRPr="00942EC0">
              <w:rPr>
                <w:rFonts w:ascii="Times New Roman" w:hAnsi="Times New Roman" w:cs="Times New Roman"/>
                <w:i/>
                <w:iCs/>
                <w:color w:val="0000FF"/>
                <w:sz w:val="23"/>
                <w:szCs w:val="23"/>
              </w:rPr>
              <w:t>Perioadă de monitorizare a locurilor de muncă – perioada de 3 ani ulterioară celor 2 ani consecutivi de la data ocupării fiecărui loc de muncă</w:t>
            </w:r>
            <w:r w:rsidR="00C03F43">
              <w:rPr>
                <w:rFonts w:ascii="Times New Roman" w:hAnsi="Times New Roman" w:cs="Times New Roman"/>
                <w:i/>
                <w:iCs/>
                <w:color w:val="0000FF"/>
                <w:sz w:val="23"/>
                <w:szCs w:val="23"/>
              </w:rPr>
              <w:t>.</w:t>
            </w:r>
            <w:r w:rsidRPr="00942EC0">
              <w:rPr>
                <w:rFonts w:ascii="Times New Roman" w:hAnsi="Times New Roman" w:cs="Times New Roman"/>
                <w:i/>
                <w:iCs/>
                <w:color w:val="0000FF"/>
                <w:sz w:val="23"/>
                <w:szCs w:val="23"/>
              </w:rPr>
              <w:t xml:space="preserve"> </w:t>
            </w:r>
          </w:p>
          <w:p w14:paraId="07367C9F" w14:textId="77777777" w:rsidR="00C03F43" w:rsidRPr="00942EC0" w:rsidRDefault="00C03F43" w:rsidP="001E07B7">
            <w:pPr>
              <w:spacing w:after="0"/>
              <w:jc w:val="both"/>
              <w:rPr>
                <w:rFonts w:ascii="Times New Roman" w:hAnsi="Times New Roman" w:cs="Times New Roman"/>
                <w:i/>
                <w:iCs/>
                <w:color w:val="0000FF"/>
                <w:sz w:val="23"/>
                <w:szCs w:val="23"/>
              </w:rPr>
            </w:pPr>
          </w:p>
          <w:p w14:paraId="14CA71E5" w14:textId="7D6E30AD" w:rsidR="00942EC0" w:rsidRPr="00942EC0" w:rsidRDefault="00942EC0" w:rsidP="001E07B7">
            <w:pPr>
              <w:spacing w:after="0"/>
              <w:jc w:val="both"/>
              <w:rPr>
                <w:rFonts w:ascii="Times New Roman" w:hAnsi="Times New Roman" w:cs="Times New Roman"/>
                <w:i/>
                <w:iCs/>
                <w:color w:val="FF0000"/>
                <w:sz w:val="23"/>
                <w:szCs w:val="23"/>
                <w:u w:val="single"/>
              </w:rPr>
            </w:pPr>
            <w:r w:rsidRPr="00942EC0">
              <w:rPr>
                <w:rFonts w:ascii="Times New Roman" w:hAnsi="Times New Roman" w:cs="Times New Roman"/>
                <w:i/>
                <w:iCs/>
                <w:color w:val="0000FF"/>
                <w:sz w:val="23"/>
                <w:szCs w:val="23"/>
              </w:rPr>
              <w:t>Costurile salariale sunt considerate cheltuieli eligibile pe o perioadă de 2 ani de la data creării locurilor de muncă, dar nu mai mult de 3 ani de la data finalizării investiției.</w:t>
            </w:r>
          </w:p>
        </w:tc>
      </w:tr>
    </w:tbl>
    <w:p w14:paraId="4A8D2C90" w14:textId="77777777" w:rsidR="00B61D2C" w:rsidRPr="00942EC0" w:rsidRDefault="00B61D2C" w:rsidP="003D0400">
      <w:pPr>
        <w:pStyle w:val="Default"/>
        <w:jc w:val="both"/>
        <w:rPr>
          <w:rFonts w:ascii="Times New Roman" w:hAnsi="Times New Roman" w:cs="Times New Roman"/>
        </w:rPr>
      </w:pPr>
    </w:p>
    <w:sectPr w:rsidR="00B61D2C" w:rsidRPr="00942EC0" w:rsidSect="00225861">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732B3"/>
    <w:multiLevelType w:val="hybridMultilevel"/>
    <w:tmpl w:val="83E43B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45DB2439"/>
    <w:multiLevelType w:val="hybridMultilevel"/>
    <w:tmpl w:val="735AD7FC"/>
    <w:lvl w:ilvl="0" w:tplc="56C421DC">
      <w:start w:val="1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A776999"/>
    <w:multiLevelType w:val="hybridMultilevel"/>
    <w:tmpl w:val="793A1F90"/>
    <w:lvl w:ilvl="0" w:tplc="04180001">
      <w:start w:val="1"/>
      <w:numFmt w:val="bullet"/>
      <w:lvlText w:val=""/>
      <w:lvlJc w:val="left"/>
      <w:pPr>
        <w:ind w:left="772" w:hanging="360"/>
      </w:pPr>
      <w:rPr>
        <w:rFonts w:ascii="Symbol" w:hAnsi="Symbol" w:hint="default"/>
      </w:rPr>
    </w:lvl>
    <w:lvl w:ilvl="1" w:tplc="04180003" w:tentative="1">
      <w:start w:val="1"/>
      <w:numFmt w:val="bullet"/>
      <w:lvlText w:val="o"/>
      <w:lvlJc w:val="left"/>
      <w:pPr>
        <w:ind w:left="1492" w:hanging="360"/>
      </w:pPr>
      <w:rPr>
        <w:rFonts w:ascii="Courier New" w:hAnsi="Courier New" w:cs="Courier New" w:hint="default"/>
      </w:rPr>
    </w:lvl>
    <w:lvl w:ilvl="2" w:tplc="04180005" w:tentative="1">
      <w:start w:val="1"/>
      <w:numFmt w:val="bullet"/>
      <w:lvlText w:val=""/>
      <w:lvlJc w:val="left"/>
      <w:pPr>
        <w:ind w:left="2212" w:hanging="360"/>
      </w:pPr>
      <w:rPr>
        <w:rFonts w:ascii="Wingdings" w:hAnsi="Wingdings" w:hint="default"/>
      </w:rPr>
    </w:lvl>
    <w:lvl w:ilvl="3" w:tplc="04180001" w:tentative="1">
      <w:start w:val="1"/>
      <w:numFmt w:val="bullet"/>
      <w:lvlText w:val=""/>
      <w:lvlJc w:val="left"/>
      <w:pPr>
        <w:ind w:left="2932" w:hanging="360"/>
      </w:pPr>
      <w:rPr>
        <w:rFonts w:ascii="Symbol" w:hAnsi="Symbol" w:hint="default"/>
      </w:rPr>
    </w:lvl>
    <w:lvl w:ilvl="4" w:tplc="04180003" w:tentative="1">
      <w:start w:val="1"/>
      <w:numFmt w:val="bullet"/>
      <w:lvlText w:val="o"/>
      <w:lvlJc w:val="left"/>
      <w:pPr>
        <w:ind w:left="3652" w:hanging="360"/>
      </w:pPr>
      <w:rPr>
        <w:rFonts w:ascii="Courier New" w:hAnsi="Courier New" w:cs="Courier New" w:hint="default"/>
      </w:rPr>
    </w:lvl>
    <w:lvl w:ilvl="5" w:tplc="04180005" w:tentative="1">
      <w:start w:val="1"/>
      <w:numFmt w:val="bullet"/>
      <w:lvlText w:val=""/>
      <w:lvlJc w:val="left"/>
      <w:pPr>
        <w:ind w:left="4372" w:hanging="360"/>
      </w:pPr>
      <w:rPr>
        <w:rFonts w:ascii="Wingdings" w:hAnsi="Wingdings" w:hint="default"/>
      </w:rPr>
    </w:lvl>
    <w:lvl w:ilvl="6" w:tplc="04180001" w:tentative="1">
      <w:start w:val="1"/>
      <w:numFmt w:val="bullet"/>
      <w:lvlText w:val=""/>
      <w:lvlJc w:val="left"/>
      <w:pPr>
        <w:ind w:left="5092" w:hanging="360"/>
      </w:pPr>
      <w:rPr>
        <w:rFonts w:ascii="Symbol" w:hAnsi="Symbol" w:hint="default"/>
      </w:rPr>
    </w:lvl>
    <w:lvl w:ilvl="7" w:tplc="04180003" w:tentative="1">
      <w:start w:val="1"/>
      <w:numFmt w:val="bullet"/>
      <w:lvlText w:val="o"/>
      <w:lvlJc w:val="left"/>
      <w:pPr>
        <w:ind w:left="5812" w:hanging="360"/>
      </w:pPr>
      <w:rPr>
        <w:rFonts w:ascii="Courier New" w:hAnsi="Courier New" w:cs="Courier New" w:hint="default"/>
      </w:rPr>
    </w:lvl>
    <w:lvl w:ilvl="8" w:tplc="04180005" w:tentative="1">
      <w:start w:val="1"/>
      <w:numFmt w:val="bullet"/>
      <w:lvlText w:val=""/>
      <w:lvlJc w:val="left"/>
      <w:pPr>
        <w:ind w:left="6532" w:hanging="360"/>
      </w:pPr>
      <w:rPr>
        <w:rFonts w:ascii="Wingdings" w:hAnsi="Wingdings" w:hint="default"/>
      </w:rPr>
    </w:lvl>
  </w:abstractNum>
  <w:abstractNum w:abstractNumId="3" w15:restartNumberingAfterBreak="0">
    <w:nsid w:val="531A47D4"/>
    <w:multiLevelType w:val="hybridMultilevel"/>
    <w:tmpl w:val="EBE8A9B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87023196">
    <w:abstractNumId w:val="2"/>
  </w:num>
  <w:num w:numId="2" w16cid:durableId="222252716">
    <w:abstractNumId w:val="3"/>
  </w:num>
  <w:num w:numId="3" w16cid:durableId="1309825281">
    <w:abstractNumId w:val="0"/>
  </w:num>
  <w:num w:numId="4" w16cid:durableId="537814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548"/>
    <w:rsid w:val="00062FB2"/>
    <w:rsid w:val="00162942"/>
    <w:rsid w:val="001638FC"/>
    <w:rsid w:val="001E07B7"/>
    <w:rsid w:val="00225861"/>
    <w:rsid w:val="0026569E"/>
    <w:rsid w:val="002F7C65"/>
    <w:rsid w:val="003D0400"/>
    <w:rsid w:val="0042695C"/>
    <w:rsid w:val="004C1DA4"/>
    <w:rsid w:val="004F5F50"/>
    <w:rsid w:val="006C622A"/>
    <w:rsid w:val="00711AF0"/>
    <w:rsid w:val="007D334C"/>
    <w:rsid w:val="008877C8"/>
    <w:rsid w:val="008E7C78"/>
    <w:rsid w:val="00942EC0"/>
    <w:rsid w:val="00A34DCB"/>
    <w:rsid w:val="00A72462"/>
    <w:rsid w:val="00B21325"/>
    <w:rsid w:val="00B61D2C"/>
    <w:rsid w:val="00C03F43"/>
    <w:rsid w:val="00CC46F3"/>
    <w:rsid w:val="00CE03F8"/>
    <w:rsid w:val="00DF6E0B"/>
    <w:rsid w:val="00E82626"/>
    <w:rsid w:val="00E916D7"/>
    <w:rsid w:val="00EF52EA"/>
    <w:rsid w:val="00F275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2278"/>
  <w15:docId w15:val="{6E10F7BF-57BE-4871-AA0C-C29DE1EBC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7C78"/>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8E7C78"/>
    <w:rPr>
      <w:sz w:val="16"/>
      <w:szCs w:val="16"/>
    </w:rPr>
  </w:style>
  <w:style w:type="paragraph" w:styleId="CommentText">
    <w:name w:val="annotation text"/>
    <w:basedOn w:val="Normal"/>
    <w:link w:val="CommentTextChar"/>
    <w:uiPriority w:val="99"/>
    <w:semiHidden/>
    <w:unhideWhenUsed/>
    <w:rsid w:val="008E7C78"/>
    <w:pPr>
      <w:spacing w:line="240" w:lineRule="auto"/>
    </w:pPr>
    <w:rPr>
      <w:sz w:val="20"/>
      <w:szCs w:val="20"/>
    </w:rPr>
  </w:style>
  <w:style w:type="character" w:customStyle="1" w:styleId="CommentTextChar">
    <w:name w:val="Comment Text Char"/>
    <w:basedOn w:val="DefaultParagraphFont"/>
    <w:link w:val="CommentText"/>
    <w:uiPriority w:val="99"/>
    <w:semiHidden/>
    <w:rsid w:val="008E7C78"/>
    <w:rPr>
      <w:sz w:val="20"/>
      <w:szCs w:val="20"/>
    </w:rPr>
  </w:style>
  <w:style w:type="paragraph" w:styleId="BalloonText">
    <w:name w:val="Balloon Text"/>
    <w:basedOn w:val="Normal"/>
    <w:link w:val="BalloonTextChar"/>
    <w:uiPriority w:val="99"/>
    <w:semiHidden/>
    <w:unhideWhenUsed/>
    <w:rsid w:val="008E7C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C7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D334C"/>
    <w:rPr>
      <w:b/>
      <w:bCs/>
    </w:rPr>
  </w:style>
  <w:style w:type="character" w:customStyle="1" w:styleId="CommentSubjectChar">
    <w:name w:val="Comment Subject Char"/>
    <w:basedOn w:val="CommentTextChar"/>
    <w:link w:val="CommentSubject"/>
    <w:uiPriority w:val="99"/>
    <w:semiHidden/>
    <w:rsid w:val="007D33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599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catalina</dc:creator>
  <cp:lastModifiedBy>Mirona Daia</cp:lastModifiedBy>
  <cp:revision>8</cp:revision>
  <dcterms:created xsi:type="dcterms:W3CDTF">2022-08-08T06:50:00Z</dcterms:created>
  <dcterms:modified xsi:type="dcterms:W3CDTF">2022-08-11T10:43:00Z</dcterms:modified>
</cp:coreProperties>
</file>